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4555CE" w:rsidP="004555CE" w:rsidRDefault="004555CE" w14:paraId="2215B36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A97B7F" w:rsidR="004555CE" w:rsidP="004555CE" w:rsidRDefault="004555CE" w14:paraId="38F0ABE4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PSYM21-SO-103</w:t>
      </w:r>
    </w:p>
    <w:p xmlns:wp14="http://schemas.microsoft.com/office/word/2010/wordml" w:rsidRPr="00A97B7F" w:rsidR="004555CE" w:rsidP="004555CE" w:rsidRDefault="004555CE" w14:paraId="2E87D4A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Nguyen Luu Lan Anh</w:t>
      </w:r>
    </w:p>
    <w:p xmlns:wp14="http://schemas.microsoft.com/office/word/2010/wordml" w:rsidRPr="00A97B7F" w:rsidR="004555CE" w:rsidP="004555CE" w:rsidRDefault="004555CE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A97B7F" w:rsidR="004555CE" w:rsidP="004555CE" w:rsidRDefault="004555CE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Habil.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97B7F" w:rsidR="004555CE" w:rsidP="004555CE" w:rsidRDefault="004555CE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4555CE" w:rsidP="004555CE" w:rsidRDefault="004555CE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555CE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4555CE" w:rsidP="00A97B7F" w:rsidRDefault="004555CE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4555CE" w:rsidP="004555CE" w:rsidRDefault="004555CE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5FC998F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introduces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interaction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foundations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It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gives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insight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97B7F" w:rsidR="004555CE" w:rsidP="004555CE" w:rsidRDefault="004555CE" w14:paraId="2DC27FD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Through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cross-cultural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it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sheds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new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light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draws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attention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importance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benefits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taking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perspective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account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both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4555CE" w:rsidP="004555CE" w:rsidRDefault="004555CE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4555CE" w:rsidP="004555CE" w:rsidRDefault="004555CE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4D2508A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foundations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cross-cultural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97B7F" w:rsidR="004555CE" w:rsidP="004555CE" w:rsidRDefault="004555CE" w14:paraId="77446C2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cross-cultural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97B7F" w:rsidR="004555CE" w:rsidP="004555CE" w:rsidRDefault="004555CE" w14:paraId="3E0579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understanding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connections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main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frameworks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97B7F" w:rsidR="004555CE" w:rsidP="004555CE" w:rsidRDefault="004555CE" w14:paraId="3B9C76B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application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possibilities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A97B7F" w:rsidR="004555CE" w:rsidP="004555CE" w:rsidRDefault="004555CE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75C8D22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Openness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accepting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others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other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values</w:t>
      </w:r>
      <w:proofErr w:type="spellEnd"/>
    </w:p>
    <w:p xmlns:wp14="http://schemas.microsoft.com/office/word/2010/wordml" w:rsidRPr="00A97B7F" w:rsidR="004555CE" w:rsidP="004555CE" w:rsidRDefault="004555CE" w14:paraId="0475667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Sensitivity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4555CE" w:rsidP="004555CE" w:rsidRDefault="004555CE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3C7618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choose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sensitive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tools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4555CE" w:rsidP="004555CE" w:rsidRDefault="004555CE" w14:paraId="2229E2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competently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perceive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accept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treat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relationships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socio-cultural-economic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4555CE" w:rsidP="004555CE" w:rsidRDefault="004555CE" w14:paraId="2E8DB93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Reflecting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hidden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assumptions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one's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identify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one's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prejudice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ethnocentrism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promote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self-reflection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others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4555CE" w:rsidP="004555CE" w:rsidRDefault="004555CE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7157ED99" wp14:textId="77777777">
      <w:pPr>
        <w:numPr>
          <w:ilvl w:val="0"/>
          <w:numId w:val="1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tolerant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giving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4555CE" w:rsidP="004555CE" w:rsidRDefault="004555CE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555CE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4555CE" w:rsidP="00A97B7F" w:rsidRDefault="004555CE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4555CE" w:rsidP="004555CE" w:rsidRDefault="004555CE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4555CE" w:rsidP="004555CE" w:rsidRDefault="004555CE" w14:paraId="177F3B8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ecological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p xmlns:wp14="http://schemas.microsoft.com/office/word/2010/wordml" w:rsidRPr="00A97B7F" w:rsidR="004555CE" w:rsidP="004555CE" w:rsidRDefault="004555CE" w14:paraId="6F325EB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aspects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starting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points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historical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roots</w:t>
      </w:r>
      <w:proofErr w:type="spellEnd"/>
    </w:p>
    <w:p xmlns:wp14="http://schemas.microsoft.com/office/word/2010/wordml" w:rsidRPr="00A97B7F" w:rsidR="004555CE" w:rsidP="004555CE" w:rsidRDefault="004555CE" w14:paraId="78066BE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Research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considerations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</w:p>
    <w:p xmlns:wp14="http://schemas.microsoft.com/office/word/2010/wordml" w:rsidRPr="00A97B7F" w:rsidR="004555CE" w:rsidP="004555CE" w:rsidRDefault="004555CE" w14:paraId="2591CE8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dimensions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values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Relations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Theory</w:t>
      </w:r>
      <w:proofErr w:type="spellEnd"/>
    </w:p>
    <w:p xmlns:wp14="http://schemas.microsoft.com/office/word/2010/wordml" w:rsidRPr="00A97B7F" w:rsidR="004555CE" w:rsidP="004555CE" w:rsidRDefault="004555CE" w14:paraId="1FEC7E9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Self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identity</w:t>
      </w:r>
      <w:proofErr w:type="spellEnd"/>
    </w:p>
    <w:p xmlns:wp14="http://schemas.microsoft.com/office/word/2010/wordml" w:rsidRPr="00A97B7F" w:rsidR="004555CE" w:rsidP="004555CE" w:rsidRDefault="004555CE" w14:paraId="6744CB9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cognition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person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perception</w:t>
      </w:r>
      <w:proofErr w:type="spellEnd"/>
    </w:p>
    <w:p xmlns:wp14="http://schemas.microsoft.com/office/word/2010/wordml" w:rsidRPr="00A97B7F" w:rsidR="004555CE" w:rsidP="004555CE" w:rsidRDefault="004555CE" w14:paraId="34C4648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influence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</w:p>
    <w:p xmlns:wp14="http://schemas.microsoft.com/office/word/2010/wordml" w:rsidRPr="00A97B7F" w:rsidR="004555CE" w:rsidP="004555CE" w:rsidRDefault="004555CE" w14:paraId="7C192E6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Helping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</w:p>
    <w:p xmlns:wp14="http://schemas.microsoft.com/office/word/2010/wordml" w:rsidRPr="00A97B7F" w:rsidR="004555CE" w:rsidP="004555CE" w:rsidRDefault="004555CE" w14:paraId="280110F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International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acculturation</w:t>
      </w:r>
      <w:proofErr w:type="spellEnd"/>
    </w:p>
    <w:p xmlns:wp14="http://schemas.microsoft.com/office/word/2010/wordml" w:rsidRPr="00A97B7F" w:rsidR="004555CE" w:rsidP="004555CE" w:rsidRDefault="004555CE" w14:paraId="35C0D85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socialization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pathways</w:t>
      </w:r>
      <w:proofErr w:type="spellEnd"/>
    </w:p>
    <w:p xmlns:wp14="http://schemas.microsoft.com/office/word/2010/wordml" w:rsidRPr="00A97B7F" w:rsidR="004555CE" w:rsidP="004555CE" w:rsidRDefault="004555CE" w14:paraId="2B4FBC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attachment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relationships</w:t>
      </w:r>
      <w:proofErr w:type="spellEnd"/>
    </w:p>
    <w:p xmlns:wp14="http://schemas.microsoft.com/office/word/2010/wordml" w:rsidRPr="00A97B7F" w:rsidR="004555CE" w:rsidP="004555CE" w:rsidRDefault="004555CE" w14:paraId="02CCD7C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Current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</w:p>
    <w:p xmlns:wp14="http://schemas.microsoft.com/office/word/2010/wordml" w:rsidRPr="00A97B7F" w:rsidR="004555CE" w:rsidP="004555CE" w:rsidRDefault="004555CE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4555CE" w:rsidP="004555CE" w:rsidRDefault="004555CE" w14:paraId="36B284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interactive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lecture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4555CE" w:rsidP="004555CE" w:rsidRDefault="004555CE" w14:paraId="3D08156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home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4555CE" w:rsidP="004555CE" w:rsidRDefault="004555CE" w14:paraId="0590AFB4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lastRenderedPageBreak/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class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on-going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</w:p>
    <w:p xmlns:wp14="http://schemas.microsoft.com/office/word/2010/wordml" w:rsidRPr="00A97B7F" w:rsidR="004555CE" w:rsidP="004555CE" w:rsidRDefault="004555CE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555CE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4555CE" w:rsidP="00A97B7F" w:rsidRDefault="004555CE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4555CE" w:rsidP="004555CE" w:rsidRDefault="004555CE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0E27B00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4555CE" w:rsidP="004555CE" w:rsidRDefault="004555CE" w14:paraId="4A4447A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following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materials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continuously</w:t>
      </w:r>
      <w:proofErr w:type="spellEnd"/>
    </w:p>
    <w:p xmlns:wp14="http://schemas.microsoft.com/office/word/2010/wordml" w:rsidRPr="00A97B7F" w:rsidR="004555CE" w:rsidP="004555CE" w:rsidRDefault="004555CE" w14:paraId="0911205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•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class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</w:p>
    <w:p xmlns:wp14="http://schemas.microsoft.com/office/word/2010/wordml" w:rsidRPr="00A97B7F" w:rsidR="004555CE" w:rsidP="004555CE" w:rsidRDefault="004555CE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0F0B1B8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512EB04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A97B7F" w:rsidR="004555CE" w:rsidP="004555CE" w:rsidRDefault="004555CE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4555CE" w:rsidP="004555CE" w:rsidRDefault="004555CE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4555CE" w:rsidP="004555CE" w:rsidRDefault="004555CE" w14:paraId="32DA143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connections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discussed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capacity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broader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</w:p>
    <w:p xmlns:wp14="http://schemas.microsoft.com/office/word/2010/wordml" w:rsidRPr="00A97B7F" w:rsidR="004555CE" w:rsidP="004555CE" w:rsidRDefault="004555CE" w14:paraId="79909A5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capacity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4555CE" w:rsidP="004555CE" w:rsidRDefault="004555CE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4555CE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4555CE" w:rsidP="00A97B7F" w:rsidRDefault="004555CE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4555CE" w:rsidP="004555CE" w:rsidRDefault="004555CE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4555CE" w:rsidP="004555CE" w:rsidRDefault="004555CE" w14:paraId="288265B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Cohen, D.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Kitayama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S.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.) (2017). </w:t>
      </w:r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Second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edition</w:t>
      </w:r>
      <w:proofErr w:type="spellEnd"/>
    </w:p>
    <w:p xmlns:wp14="http://schemas.microsoft.com/office/word/2010/wordml" w:rsidRPr="00A97B7F" w:rsidR="004555CE" w:rsidP="004555CE" w:rsidRDefault="004555CE" w14:paraId="7836DE9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Gielen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U. P.,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Roopnarine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J. L. 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.). (2016).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Childhood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Adolescence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Cross-Cultural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Perspectives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Applications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Cross-Cultural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Perspectives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Applications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ABC-CLIO.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4555CE" w:rsidP="004555CE" w:rsidRDefault="004555CE" w14:paraId="761F38D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Keller, H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Kartner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J. (2013). 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Solution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Universal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  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Gelfand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M.J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Chiu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-y., Hong Y-y.(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.) 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Advances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Culture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Vol.3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 pp. 63-116. . Oxford University Press. Oxford</w:t>
      </w:r>
    </w:p>
    <w:p xmlns:wp14="http://schemas.microsoft.com/office/word/2010/wordml" w:rsidRPr="00A97B7F" w:rsidR="004555CE" w:rsidP="004555CE" w:rsidRDefault="004555CE" w14:paraId="70E26E0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Keller, H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&amp; Bard, K. A. 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.). (2017).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nature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attachment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Contextualizing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relationships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development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 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Vol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22). MIT Press.</w:t>
      </w:r>
    </w:p>
    <w:p xmlns:wp14="http://schemas.microsoft.com/office/word/2010/wordml" w:rsidRPr="00A97B7F" w:rsidR="004555CE" w:rsidP="004555CE" w:rsidRDefault="004555CE" w14:paraId="0EBA598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Smith, P., Fischer, R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Vignoles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V.I., Bond, M.H. (2013).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Understanding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Across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Cultures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Engaging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Others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in a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Changing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World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Second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Edition. London: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Sage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Publications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97B7F" w:rsidR="004555CE" w:rsidP="004555CE" w:rsidRDefault="004555CE" w14:paraId="6EF8F7D7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4B5C70"/>
          <w:sz w:val="20"/>
          <w:szCs w:val="20"/>
          <w:highlight w:val="white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Talhelm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, T.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Oishi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, S. (2017)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Culture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Ecology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,</w:t>
      </w:r>
      <w:r w:rsidRPr="00A97B7F">
        <w:rPr>
          <w:rFonts w:ascii="Fotogram Light" w:hAnsi="Fotogram Light" w:eastAsia="Fotogram Light" w:cs="Fotogram Light"/>
          <w:color w:val="4B5C70"/>
          <w:sz w:val="20"/>
          <w:szCs w:val="20"/>
          <w:highlight w:val="white"/>
        </w:rPr>
        <w:t xml:space="preserve"> 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In Cohen, D.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Kitayama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S.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Second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edition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New York: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Guilford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</w:t>
      </w:r>
    </w:p>
    <w:p xmlns:wp14="http://schemas.microsoft.com/office/word/2010/wordml" w:rsidRPr="00A97B7F" w:rsidR="004555CE" w:rsidP="004555CE" w:rsidRDefault="004555CE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4555CE" w:rsidP="004555CE" w:rsidRDefault="004555CE" w14:paraId="297CC2B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Chen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X.,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French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D. C., &amp; Schneider, B. H. 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.). (2006).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Peer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relationships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context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Cambridge: Cambridge University Press.</w:t>
      </w:r>
    </w:p>
    <w:p xmlns:wp14="http://schemas.microsoft.com/office/word/2010/wordml" w:rsidRPr="00A97B7F" w:rsidR="004555CE" w:rsidP="004555CE" w:rsidRDefault="004555CE" w14:paraId="6D52B722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Gelfand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M. J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Jackson, J. C., Pan, X.,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Nau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D., Pieper, D.,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Denison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E</w:t>
      </w:r>
      <w:proofErr w:type="gram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... &amp;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Wang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M. (2021). The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relationship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between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cultural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tightness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–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looseness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COVID-19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cases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deaths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: a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global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analysis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 </w:t>
      </w:r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Lancet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Planetary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Health</w:t>
      </w:r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</w:t>
      </w:r>
    </w:p>
    <w:p xmlns:wp14="http://schemas.microsoft.com/office/word/2010/wordml" w:rsidRPr="00A97B7F" w:rsidR="004555CE" w:rsidP="004555CE" w:rsidRDefault="004555CE" w14:paraId="2A0CC57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Henrich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J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Heine, S. J.,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Norenzayan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(2010). The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weirdest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people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world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?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Brain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Sciences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33, 61–83.</w:t>
      </w:r>
    </w:p>
    <w:p xmlns:wp14="http://schemas.microsoft.com/office/word/2010/wordml" w:rsidRPr="00A97B7F" w:rsidR="004555CE" w:rsidP="004555CE" w:rsidRDefault="004555CE" w14:paraId="7F7AD57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Matsumoto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 xml:space="preserve">, D., &amp; Van de 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Vijver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, F. J. (</w:t>
      </w:r>
      <w:proofErr w:type="spellStart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Eds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.). (2010). 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Cross-cultural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methods</w:t>
      </w:r>
      <w:proofErr w:type="spellEnd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i/>
          <w:color w:val="222222"/>
          <w:sz w:val="20"/>
          <w:szCs w:val="20"/>
          <w:highlight w:val="white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222222"/>
          <w:sz w:val="20"/>
          <w:szCs w:val="20"/>
          <w:highlight w:val="white"/>
        </w:rPr>
        <w:t>. Cambridge University Press.</w:t>
      </w:r>
    </w:p>
    <w:p xmlns:wp14="http://schemas.microsoft.com/office/word/2010/wordml" w:rsidR="00EF0383" w:rsidRDefault="00EF0383" w14:paraId="3DEEC669" wp14:textId="77777777" wp14:noSpellErr="1">
      <w:bookmarkStart w:name="_GoBack" w:id="0"/>
      <w:bookmarkEnd w:id="0"/>
    </w:p>
    <w:p w:rsidR="4B7DFC18" w:rsidP="4B7DFC18" w:rsidRDefault="4B7DFC18" w14:paraId="7A7FE672" w14:textId="415ED244">
      <w:pPr>
        <w:pStyle w:val="Norml"/>
      </w:pPr>
    </w:p>
    <w:p w:rsidR="4B7DFC18" w:rsidP="4B7DFC18" w:rsidRDefault="4B7DFC18" w14:paraId="73345247" w14:textId="69FFA511">
      <w:pPr>
        <w:pStyle w:val="Norml"/>
      </w:pPr>
    </w:p>
    <w:p w:rsidR="4B7DFC18" w:rsidP="4B7DFC18" w:rsidRDefault="4B7DFC18" w14:paraId="7082CE04" w14:textId="5EA2E771">
      <w:pPr>
        <w:pStyle w:val="Norml"/>
      </w:pPr>
    </w:p>
    <w:p w:rsidR="4B7DFC18" w:rsidP="4B7DFC18" w:rsidRDefault="4B7DFC18" w14:paraId="119458E4" w14:textId="114F3D99">
      <w:pPr>
        <w:pStyle w:val="Norml"/>
      </w:pPr>
    </w:p>
    <w:p w:rsidR="4B7DFC18" w:rsidP="4B7DFC18" w:rsidRDefault="4B7DFC18" w14:paraId="05257A6C" w14:textId="3EBE7B25">
      <w:pPr>
        <w:pStyle w:val="Norml"/>
      </w:pPr>
    </w:p>
    <w:p w:rsidR="4B7DFC18" w:rsidP="4B7DFC18" w:rsidRDefault="4B7DFC18" w14:paraId="46185857" w14:textId="287628A2">
      <w:pPr>
        <w:pStyle w:val="Norml"/>
      </w:pPr>
    </w:p>
    <w:p w:rsidR="4B7DFC18" w:rsidP="4B7DFC18" w:rsidRDefault="4B7DFC18" w14:paraId="661A199B" w14:textId="313B8727">
      <w:pPr>
        <w:pStyle w:val="Norml"/>
      </w:pPr>
    </w:p>
    <w:p w:rsidR="4B7DFC18" w:rsidP="4B7DFC18" w:rsidRDefault="4B7DFC18" w14:paraId="7C0AE26C" w14:textId="6B83CBF5">
      <w:pPr>
        <w:pStyle w:val="Norml"/>
      </w:pPr>
    </w:p>
    <w:p w:rsidR="4B7DFC18" w:rsidP="4B7DFC18" w:rsidRDefault="4B7DFC18" w14:paraId="73DE7160" w14:textId="10159037">
      <w:pPr>
        <w:pStyle w:val="Norml"/>
      </w:pPr>
    </w:p>
    <w:p w:rsidR="54B7D239" w:rsidP="4B7DFC18" w:rsidRDefault="54B7D239" w14:paraId="700300B4" w14:textId="1D48D07A">
      <w:pPr>
        <w:jc w:val="center"/>
      </w:pPr>
      <w:r w:rsidRPr="4B7DFC18" w:rsidR="54B7D23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54B7D239" w:rsidP="4B7DFC18" w:rsidRDefault="54B7D239" w14:paraId="385C2848" w14:textId="24C60FDF">
      <w:pPr>
        <w:jc w:val="center"/>
      </w:pPr>
      <w:r w:rsidRPr="4B7DFC18" w:rsidR="54B7D239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6662BF83" w14:textId="1521CA2E">
      <w:pPr>
        <w:jc w:val="both"/>
      </w:pPr>
      <w:r w:rsidRPr="4B7DFC18" w:rsidR="54B7D23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B7DFC18" w:rsidTr="4B7DFC18" w14:paraId="7F71D04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B7DFC18" w:rsidP="4B7DFC18" w:rsidRDefault="4B7DFC18" w14:paraId="4119D155" w14:textId="2814F3AA">
            <w:pPr>
              <w:jc w:val="both"/>
            </w:pPr>
            <w:r w:rsidRPr="4B7DFC18" w:rsidR="4B7DFC18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54B7D239" w:rsidP="4B7DFC18" w:rsidRDefault="54B7D239" w14:paraId="4B5179AB" w14:textId="2F875329">
      <w:pPr>
        <w:jc w:val="both"/>
      </w:pPr>
      <w:r w:rsidRPr="4B7DFC18" w:rsidR="54B7D23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5AC033BA" w14:textId="75FED0FF">
      <w:pPr>
        <w:spacing w:line="276" w:lineRule="auto"/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54B7D239" w:rsidP="4B7DFC18" w:rsidRDefault="54B7D239" w14:paraId="21415ABA" w14:textId="5EB3B746">
      <w:pPr>
        <w:spacing w:line="276" w:lineRule="auto"/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54B7D239" w:rsidP="4B7DFC18" w:rsidRDefault="54B7D239" w14:paraId="3F973222" w14:textId="185490AE">
      <w:pPr>
        <w:spacing w:line="276" w:lineRule="auto"/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54B7D239" w:rsidP="4B7DFC18" w:rsidRDefault="54B7D239" w14:paraId="10F38E97" w14:textId="2B6A9E22">
      <w:pPr>
        <w:spacing w:line="276" w:lineRule="auto"/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54B7D239" w:rsidP="4B7DFC18" w:rsidRDefault="54B7D239" w14:paraId="0A72517E" w14:textId="666618E9">
      <w:pPr>
        <w:spacing w:line="276" w:lineRule="auto"/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54B7D239" w:rsidP="4B7DFC18" w:rsidRDefault="54B7D239" w14:paraId="3EE21834" w14:textId="121BC75B">
      <w:pPr>
        <w:spacing w:line="276" w:lineRule="auto"/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54B7D239" w:rsidP="4B7DFC18" w:rsidRDefault="54B7D239" w14:paraId="7397126B" w14:textId="43F82AB4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5F78C211" w14:textId="6D42FCEC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B7DFC18" w:rsidTr="4B7DFC18" w14:paraId="5E8EDAB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B7DFC18" w:rsidP="4B7DFC18" w:rsidRDefault="4B7DFC18" w14:paraId="7A1DC74D" w14:textId="6461EE4E">
            <w:pPr>
              <w:jc w:val="both"/>
            </w:pPr>
            <w:r w:rsidRPr="4B7DFC18" w:rsidR="4B7DFC18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54B7D239" w:rsidP="4B7DFC18" w:rsidRDefault="54B7D239" w14:paraId="71938E4A" w14:textId="2F696AD6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7061D819" w14:textId="2428D8B8">
      <w:pPr>
        <w:pStyle w:val="ListParagraph"/>
        <w:numPr>
          <w:ilvl w:val="0"/>
          <w:numId w:val="3"/>
        </w:numPr>
        <w:rPr/>
      </w:pPr>
      <w:r w:rsidRPr="4B7DFC18" w:rsidR="54B7D23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1C8B52F8" w14:textId="7D57B970">
      <w:pPr>
        <w:pStyle w:val="ListParagraph"/>
        <w:numPr>
          <w:ilvl w:val="0"/>
          <w:numId w:val="3"/>
        </w:numPr>
        <w:rPr/>
      </w:pPr>
      <w:r w:rsidRPr="4B7DFC18" w:rsidR="54B7D23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305479EC" w14:textId="4BE616DB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2477C4AB" w14:textId="478AA963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4C6DCB3A" w14:textId="18C42B8C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418B43DC" w14:textId="016DB49D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22D56FB5" w14:textId="20A1B12E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B7DFC18" w:rsidTr="4B7DFC18" w14:paraId="6800502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B7DFC18" w:rsidP="4B7DFC18" w:rsidRDefault="4B7DFC18" w14:paraId="7DE541B4" w14:textId="7BF2FEA9">
            <w:pPr>
              <w:jc w:val="both"/>
            </w:pPr>
            <w:r w:rsidRPr="4B7DFC18" w:rsidR="4B7DFC18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54B7D239" w:rsidP="4B7DFC18" w:rsidRDefault="54B7D239" w14:paraId="3859A0CA" w14:textId="70D050A2">
      <w:pPr>
        <w:jc w:val="both"/>
      </w:pPr>
      <w:r w:rsidRPr="4B7DFC18" w:rsidR="54B7D239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4B7D239" w:rsidP="4B7DFC18" w:rsidRDefault="54B7D239" w14:paraId="602E3608" w14:textId="6CE13C1A">
      <w:pPr>
        <w:pStyle w:val="ListParagraph"/>
        <w:numPr>
          <w:ilvl w:val="0"/>
          <w:numId w:val="3"/>
        </w:numPr>
        <w:rPr/>
      </w:pPr>
      <w:r w:rsidRPr="4B7DFC18" w:rsidR="54B7D239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B7DFC18" w:rsidP="4B7DFC18" w:rsidRDefault="4B7DFC18" w14:paraId="517BCBD9" w14:textId="72F9541E">
      <w:pPr>
        <w:pStyle w:val="ListParagraph"/>
        <w:numPr>
          <w:ilvl w:val="0"/>
          <w:numId w:val="3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B7DFC18" w:rsidP="4B7DFC18" w:rsidRDefault="4B7DFC18" w14:paraId="1C8E37B3" w14:textId="2E588065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4B2B17"/>
    <w:multiLevelType w:val="multilevel"/>
    <w:tmpl w:val="9BA6A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E4CA3"/>
    <w:multiLevelType w:val="multilevel"/>
    <w:tmpl w:val="9620B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CE"/>
    <w:rsid w:val="004555CE"/>
    <w:rsid w:val="00EF0383"/>
    <w:rsid w:val="4B7DFC18"/>
    <w:rsid w:val="54B7D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2B3"/>
  <w15:chartTrackingRefBased/>
  <w15:docId w15:val="{B7669977-DB7C-447E-AEA1-E2F710CC60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4555CE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2021-08-24T05:55:00.0000000Z</dcterms:created>
  <dcterms:modified xsi:type="dcterms:W3CDTF">2021-08-26T16:34:07.7702546Z</dcterms:modified>
</coreProperties>
</file>